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8C4636">
        <w:rPr>
          <w:rFonts w:ascii="Garamond" w:hAnsi="Garamond"/>
          <w:b/>
          <w:bCs/>
          <w:sz w:val="32"/>
          <w:szCs w:val="36"/>
        </w:rPr>
        <w:t>47</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w:t>
      </w:r>
      <w:proofErr w:type="spellStart"/>
      <w:r w:rsidR="006F00E1" w:rsidRPr="006F00E1">
        <w:rPr>
          <w:rFonts w:ascii="Garamond" w:hAnsi="Garamond"/>
          <w:bCs/>
        </w:rPr>
        <w:t>evid</w:t>
      </w:r>
      <w:proofErr w:type="spellEnd"/>
      <w:r w:rsidR="006F00E1" w:rsidRPr="006F00E1">
        <w:rPr>
          <w:rFonts w:ascii="Garamond" w:hAnsi="Garamond"/>
          <w:bCs/>
        </w:rPr>
        <w:t>.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8C4636">
        <w:rPr>
          <w:rFonts w:ascii="Garamond" w:hAnsi="Garamond"/>
          <w:b/>
          <w:bCs/>
        </w:rPr>
        <w:t>47</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8C4636">
        <w:rPr>
          <w:rFonts w:ascii="Garamond" w:hAnsi="Garamond"/>
        </w:rPr>
        <w:t xml:space="preserve"> a 2</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Default="005516EB" w:rsidP="008C4636">
      <w:pPr>
        <w:ind w:firstLine="432"/>
        <w:jc w:val="both"/>
        <w:rPr>
          <w:rFonts w:ascii="Garamond" w:hAnsi="Garamond" w:cs="Calibri"/>
          <w:i/>
        </w:rPr>
      </w:pPr>
      <w:r w:rsidRPr="008C4636">
        <w:rPr>
          <w:rFonts w:ascii="Garamond" w:hAnsi="Garamond" w:cs="Calibri"/>
          <w:i/>
        </w:rPr>
        <w:t>CPV:</w:t>
      </w:r>
      <w:r w:rsidRPr="008C4636">
        <w:rPr>
          <w:rFonts w:ascii="Garamond" w:hAnsi="Garamond" w:cs="Calibri"/>
          <w:i/>
        </w:rPr>
        <w:tab/>
      </w:r>
      <w:r w:rsidR="008C4636" w:rsidRPr="008C4636">
        <w:rPr>
          <w:rFonts w:ascii="Garamond" w:hAnsi="Garamond" w:cs="Calibri"/>
          <w:i/>
        </w:rPr>
        <w:t xml:space="preserve">48822000-6 - Počítačové servery </w:t>
      </w:r>
    </w:p>
    <w:p w:rsidR="008C4636" w:rsidRDefault="008C4636" w:rsidP="008C4636">
      <w:pPr>
        <w:ind w:firstLine="432"/>
        <w:jc w:val="both"/>
        <w:rPr>
          <w:rFonts w:ascii="Garamond" w:hAnsi="Garamond" w:cs="Calibri"/>
          <w:u w:val="single"/>
        </w:rPr>
      </w:pPr>
      <w:r>
        <w:rPr>
          <w:rFonts w:ascii="Garamond" w:hAnsi="Garamond" w:cs="Calibri"/>
          <w:i/>
        </w:rPr>
        <w:t xml:space="preserve">CPV: </w:t>
      </w:r>
      <w:r>
        <w:rPr>
          <w:rFonts w:ascii="Garamond" w:hAnsi="Garamond" w:cs="Calibri"/>
          <w:i/>
        </w:rPr>
        <w:tab/>
      </w:r>
      <w:r w:rsidRPr="008C4636">
        <w:rPr>
          <w:rFonts w:ascii="Garamond" w:hAnsi="Garamond" w:cs="Calibri"/>
          <w:i/>
        </w:rPr>
        <w:t>30233141-1 Vícenásobné diskové pole nezávislých disků (RAID)</w:t>
      </w:r>
    </w:p>
    <w:p w:rsidR="008C4636" w:rsidRPr="008C4636" w:rsidRDefault="008C4636" w:rsidP="00265A32">
      <w:pPr>
        <w:spacing w:after="120"/>
        <w:ind w:left="432"/>
        <w:jc w:val="both"/>
        <w:rPr>
          <w:rFonts w:ascii="Garamond" w:hAnsi="Garamond" w:cs="Calibri"/>
          <w:i/>
        </w:rPr>
      </w:pPr>
      <w:r w:rsidRPr="008C4636">
        <w:rPr>
          <w:rFonts w:ascii="Garamond" w:hAnsi="Garamond" w:cs="Calibri"/>
          <w:i/>
        </w:rPr>
        <w:t>Název projektu: Výpočetní a experimentální design pokročilých materiálů s novými funkcionalitami (VEDPMNF)</w:t>
      </w:r>
    </w:p>
    <w:p w:rsidR="008C4636" w:rsidRPr="008C4636" w:rsidRDefault="008C4636" w:rsidP="00265A32">
      <w:pPr>
        <w:spacing w:after="120"/>
        <w:ind w:left="432"/>
        <w:jc w:val="both"/>
        <w:rPr>
          <w:rFonts w:ascii="Garamond" w:hAnsi="Garamond" w:cs="Calibri"/>
          <w:i/>
        </w:rPr>
      </w:pPr>
      <w:r w:rsidRPr="008C4636">
        <w:rPr>
          <w:rFonts w:ascii="Garamond" w:hAnsi="Garamond" w:cs="Calibri"/>
          <w:i/>
        </w:rPr>
        <w:t>Číslo projektu: CZ.02.1.01/0.0/0.0/15_003/0000358</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lastRenderedPageBreak/>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8C4636">
        <w:rPr>
          <w:rFonts w:ascii="Garamond" w:hAnsi="Garamond"/>
          <w:b/>
        </w:rPr>
        <w:t>45</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lastRenderedPageBreak/>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8C4636">
        <w:rPr>
          <w:rFonts w:ascii="Garamond" w:hAnsi="Garamond"/>
          <w:b/>
        </w:rPr>
        <w:t xml:space="preserve">č. 2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8C4636">
        <w:rPr>
          <w:rFonts w:ascii="Garamond" w:hAnsi="Garamond"/>
        </w:rPr>
        <w:t xml:space="preserve"> tvoří Přílohu</w:t>
      </w:r>
      <w:r w:rsidR="002D57EA" w:rsidRPr="00112348">
        <w:rPr>
          <w:rFonts w:ascii="Garamond" w:hAnsi="Garamond"/>
        </w:rPr>
        <w:t xml:space="preserve">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8C4636"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w:t>
      </w:r>
      <w:r w:rsidR="008C4636">
        <w:rPr>
          <w:rFonts w:ascii="Garamond" w:hAnsi="Garamond"/>
        </w:rPr>
        <w:t xml:space="preserve"> uvedena v české měně v ceně</w:t>
      </w:r>
      <w:r w:rsidR="00ED3EBB" w:rsidRPr="00ED3EBB">
        <w:rPr>
          <w:rFonts w:ascii="Garamond" w:hAnsi="Garamond"/>
        </w:rPr>
        <w:t xml:space="preserve"> </w:t>
      </w:r>
      <w:r w:rsidR="00ED3EBB" w:rsidRPr="00574E64">
        <w:rPr>
          <w:rFonts w:ascii="Garamond" w:hAnsi="Garamond"/>
          <w:b/>
        </w:rPr>
        <w:t>bez DPH</w:t>
      </w:r>
      <w:r w:rsidR="008C4636">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 xml:space="preserve">Nedodržení stanovené limitní hodnoty znamená nesplnění podmínek stanovených Zadavatelem podle </w:t>
      </w:r>
      <w:proofErr w:type="spellStart"/>
      <w:r w:rsidRPr="00112348">
        <w:rPr>
          <w:rFonts w:ascii="Garamond" w:hAnsi="Garamond"/>
        </w:rPr>
        <w:t>ust</w:t>
      </w:r>
      <w:proofErr w:type="spellEnd"/>
      <w:r w:rsidRPr="00112348">
        <w:rPr>
          <w:rFonts w:ascii="Garamond" w:hAnsi="Garamond"/>
        </w:rPr>
        <w: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lastRenderedPageBreak/>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w:t>
      </w:r>
      <w:r w:rsidR="008C4636">
        <w:rPr>
          <w:rFonts w:ascii="Garamond" w:hAnsi="Garamond" w:cs="Garamond"/>
          <w:b/>
          <w:bCs/>
          <w:color w:val="000000"/>
        </w:rPr>
        <w:t xml:space="preserve"> a 2</w:t>
      </w:r>
      <w:r w:rsidRPr="007D1AF7">
        <w:rPr>
          <w:rFonts w:ascii="Garamond" w:hAnsi="Garamond" w:cs="Garamond"/>
          <w:b/>
          <w:bCs/>
          <w:color w:val="000000"/>
        </w:rPr>
        <w:t xml:space="preserve">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8C4636">
        <w:rPr>
          <w:rFonts w:ascii="Garamond" w:hAnsi="Garamond"/>
          <w:b/>
          <w:highlight w:val="yellow"/>
        </w:rPr>
        <w:t>30</w:t>
      </w:r>
      <w:r w:rsidR="00D22036">
        <w:rPr>
          <w:rFonts w:ascii="Garamond" w:hAnsi="Garamond"/>
          <w:b/>
          <w:highlight w:val="yellow"/>
        </w:rPr>
        <w:t>.0</w:t>
      </w:r>
      <w:r w:rsidR="00DE5313">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825F69">
        <w:rPr>
          <w:rFonts w:ascii="Garamond" w:hAnsi="Garamond"/>
          <w:b/>
          <w:highlight w:val="yellow"/>
        </w:rPr>
        <w:t>09</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lastRenderedPageBreak/>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722BDB" w:rsidRDefault="00A5599A" w:rsidP="00281DD0">
      <w:pPr>
        <w:pStyle w:val="Nadpis2"/>
        <w:spacing w:before="240" w:after="120"/>
        <w:ind w:left="425" w:hanging="426"/>
        <w:rPr>
          <w:rFonts w:ascii="Garamond" w:hAnsi="Garamond"/>
          <w:color w:val="000000" w:themeColor="text1"/>
          <w:sz w:val="22"/>
          <w:szCs w:val="22"/>
        </w:rPr>
      </w:pPr>
      <w:bookmarkStart w:id="40" w:name="_Toc377734765"/>
      <w:bookmarkStart w:id="41" w:name="_Toc378837904"/>
      <w:r w:rsidRPr="00722BDB">
        <w:rPr>
          <w:rFonts w:ascii="Garamond" w:hAnsi="Garamond"/>
          <w:color w:val="000000" w:themeColor="text1"/>
          <w:sz w:val="22"/>
          <w:szCs w:val="22"/>
        </w:rPr>
        <w:t>9.1</w:t>
      </w:r>
      <w:r w:rsidRPr="00722BDB">
        <w:rPr>
          <w:rFonts w:ascii="Garamond" w:hAnsi="Garamond"/>
          <w:color w:val="000000" w:themeColor="text1"/>
          <w:sz w:val="22"/>
          <w:szCs w:val="22"/>
        </w:rPr>
        <w:tab/>
      </w:r>
      <w:r w:rsidR="005D6342" w:rsidRPr="00722BDB">
        <w:rPr>
          <w:rFonts w:ascii="Garamond" w:hAnsi="Garamond"/>
          <w:color w:val="000000" w:themeColor="text1"/>
          <w:sz w:val="22"/>
          <w:szCs w:val="22"/>
        </w:rPr>
        <w:t>KRITÉRI</w:t>
      </w:r>
      <w:r w:rsidR="00C577CE" w:rsidRPr="00722BDB">
        <w:rPr>
          <w:rFonts w:ascii="Garamond" w:hAnsi="Garamond"/>
          <w:color w:val="000000" w:themeColor="text1"/>
          <w:sz w:val="22"/>
          <w:szCs w:val="22"/>
        </w:rPr>
        <w:t>A</w:t>
      </w:r>
      <w:r w:rsidR="005D6342" w:rsidRPr="00722BDB">
        <w:rPr>
          <w:rFonts w:ascii="Garamond" w:hAnsi="Garamond"/>
          <w:color w:val="000000" w:themeColor="text1"/>
          <w:sz w:val="22"/>
          <w:szCs w:val="22"/>
        </w:rPr>
        <w:t xml:space="preserve"> </w:t>
      </w:r>
      <w:r w:rsidR="00C577CE" w:rsidRPr="00722BDB">
        <w:rPr>
          <w:rFonts w:ascii="Garamond" w:hAnsi="Garamond"/>
          <w:color w:val="000000" w:themeColor="text1"/>
          <w:sz w:val="22"/>
          <w:szCs w:val="22"/>
        </w:rPr>
        <w:t xml:space="preserve">HODNOCENÍ </w:t>
      </w:r>
      <w:r w:rsidR="005D6342" w:rsidRPr="00722BDB">
        <w:rPr>
          <w:rFonts w:ascii="Garamond" w:hAnsi="Garamond"/>
          <w:color w:val="000000" w:themeColor="text1"/>
          <w:sz w:val="22"/>
          <w:szCs w:val="22"/>
        </w:rPr>
        <w:t>VEŘEJNÉ ZAKÁZKY</w:t>
      </w:r>
      <w:bookmarkEnd w:id="40"/>
      <w:bookmarkEnd w:id="41"/>
    </w:p>
    <w:p w:rsidR="00FB3452" w:rsidRPr="00722BDB" w:rsidRDefault="00FB3452" w:rsidP="00722BDB">
      <w:pPr>
        <w:spacing w:after="120"/>
        <w:ind w:left="432"/>
        <w:jc w:val="both"/>
        <w:rPr>
          <w:rFonts w:ascii="Garamond" w:hAnsi="Garamond"/>
        </w:rPr>
      </w:pPr>
      <w:r w:rsidRPr="00722BDB">
        <w:rPr>
          <w:rFonts w:ascii="Garamond" w:hAnsi="Garamond"/>
        </w:rPr>
        <w:t>Podané nabídky budou v souladu s </w:t>
      </w:r>
      <w:proofErr w:type="spellStart"/>
      <w:r w:rsidRPr="00722BDB">
        <w:rPr>
          <w:rFonts w:ascii="Garamond" w:hAnsi="Garamond"/>
        </w:rPr>
        <w:t>ust</w:t>
      </w:r>
      <w:proofErr w:type="spellEnd"/>
      <w:r w:rsidRPr="00722BDB">
        <w:rPr>
          <w:rFonts w:ascii="Garamond" w:hAnsi="Garamond"/>
        </w:rPr>
        <w:t xml:space="preserve">. § 114 odst. 1 </w:t>
      </w:r>
      <w:r w:rsidR="00B153C7">
        <w:rPr>
          <w:rFonts w:ascii="Garamond" w:hAnsi="Garamond"/>
        </w:rPr>
        <w:t xml:space="preserve">Zákona </w:t>
      </w:r>
      <w:r w:rsidRPr="00722BDB">
        <w:rPr>
          <w:rFonts w:ascii="Garamond" w:hAnsi="Garamond"/>
        </w:rPr>
        <w:t xml:space="preserve">hodnoceny podle jejich ekonomické výhodnosti. Ekonomická výhodnost nabídky bude hodnocena dle </w:t>
      </w:r>
      <w:proofErr w:type="spellStart"/>
      <w:r w:rsidRPr="00722BDB">
        <w:rPr>
          <w:rFonts w:ascii="Garamond" w:hAnsi="Garamond"/>
        </w:rPr>
        <w:t>ust</w:t>
      </w:r>
      <w:proofErr w:type="spellEnd"/>
      <w:r w:rsidRPr="00722BDB">
        <w:rPr>
          <w:rFonts w:ascii="Garamond" w:hAnsi="Garamond"/>
        </w:rPr>
        <w:t xml:space="preserve">. § 114 odst. 2 </w:t>
      </w:r>
      <w:r w:rsidR="00B153C7">
        <w:rPr>
          <w:rFonts w:ascii="Garamond" w:hAnsi="Garamond"/>
        </w:rPr>
        <w:t xml:space="preserve">Zákona </w:t>
      </w:r>
      <w:r w:rsidRPr="00722BDB">
        <w:rPr>
          <w:rFonts w:ascii="Garamond" w:hAnsi="Garamond"/>
        </w:rPr>
        <w:t xml:space="preserve">na základě nejvýhodnějšího poměru nabídkové ceny a kvality. Kritériem kvality je dle </w:t>
      </w:r>
      <w:proofErr w:type="spellStart"/>
      <w:r w:rsidRPr="00722BDB">
        <w:rPr>
          <w:rFonts w:ascii="Garamond" w:hAnsi="Garamond"/>
        </w:rPr>
        <w:t>ust</w:t>
      </w:r>
      <w:proofErr w:type="spellEnd"/>
      <w:r w:rsidRPr="00722BDB">
        <w:rPr>
          <w:rFonts w:ascii="Garamond" w:hAnsi="Garamond"/>
        </w:rPr>
        <w:t xml:space="preserve">. § 116 odst. 2 písm. a) </w:t>
      </w:r>
      <w:r w:rsidR="00B153C7">
        <w:rPr>
          <w:rFonts w:ascii="Garamond" w:hAnsi="Garamond"/>
        </w:rPr>
        <w:t xml:space="preserve">Zákona </w:t>
      </w:r>
      <w:bookmarkStart w:id="42" w:name="_GoBack"/>
      <w:bookmarkEnd w:id="42"/>
      <w:r w:rsidRPr="00722BDB">
        <w:rPr>
          <w:rFonts w:ascii="Garamond" w:hAnsi="Garamond"/>
        </w:rPr>
        <w:t>technická úroveň nabízeného Zařízení.</w:t>
      </w:r>
    </w:p>
    <w:tbl>
      <w:tblPr>
        <w:tblW w:w="0" w:type="auto"/>
        <w:tblInd w:w="108" w:type="dxa"/>
        <w:tblLayout w:type="fixed"/>
        <w:tblLook w:val="0000" w:firstRow="0" w:lastRow="0" w:firstColumn="0" w:lastColumn="0" w:noHBand="0" w:noVBand="0"/>
      </w:tblPr>
      <w:tblGrid>
        <w:gridCol w:w="993"/>
        <w:gridCol w:w="6378"/>
        <w:gridCol w:w="1790"/>
      </w:tblGrid>
      <w:tr w:rsidR="00722BDB" w:rsidRPr="00722BDB" w:rsidTr="00E251B4">
        <w:trPr>
          <w:cantSplit/>
          <w:trHeight w:val="518"/>
        </w:trPr>
        <w:tc>
          <w:tcPr>
            <w:tcW w:w="993" w:type="dxa"/>
            <w:tcBorders>
              <w:top w:val="single" w:sz="4" w:space="0" w:color="000000"/>
              <w:left w:val="single" w:sz="4" w:space="0" w:color="000000"/>
              <w:bottom w:val="single" w:sz="4" w:space="0" w:color="000000"/>
            </w:tcBorders>
            <w:shd w:val="clear" w:color="auto" w:fill="CCFFFF"/>
            <w:vAlign w:val="center"/>
          </w:tcPr>
          <w:p w:rsidR="00FB3452" w:rsidRPr="00722BDB" w:rsidRDefault="00FB3452" w:rsidP="00E251B4">
            <w:pPr>
              <w:snapToGrid w:val="0"/>
              <w:spacing w:after="60"/>
              <w:jc w:val="center"/>
              <w:rPr>
                <w:rFonts w:ascii="Garamond" w:hAnsi="Garamond" w:cs="Arial"/>
                <w:b/>
                <w:color w:val="000000" w:themeColor="text1"/>
              </w:rPr>
            </w:pPr>
          </w:p>
        </w:tc>
        <w:tc>
          <w:tcPr>
            <w:tcW w:w="6378" w:type="dxa"/>
            <w:tcBorders>
              <w:top w:val="single" w:sz="4" w:space="0" w:color="000000"/>
              <w:left w:val="single" w:sz="4" w:space="0" w:color="000000"/>
              <w:bottom w:val="single" w:sz="4" w:space="0" w:color="000000"/>
            </w:tcBorders>
            <w:shd w:val="clear" w:color="auto" w:fill="CCFFFF"/>
            <w:vAlign w:val="center"/>
          </w:tcPr>
          <w:p w:rsidR="00FB3452" w:rsidRPr="00722BDB" w:rsidRDefault="00FB3452" w:rsidP="00E251B4">
            <w:pPr>
              <w:snapToGrid w:val="0"/>
              <w:spacing w:after="60"/>
              <w:jc w:val="center"/>
              <w:rPr>
                <w:rFonts w:ascii="Garamond" w:hAnsi="Garamond"/>
                <w:b/>
                <w:color w:val="000000" w:themeColor="text1"/>
              </w:rPr>
            </w:pPr>
            <w:r w:rsidRPr="00722BDB">
              <w:rPr>
                <w:rFonts w:ascii="Garamond" w:hAnsi="Garamond" w:cs="Arial"/>
                <w:b/>
                <w:color w:val="000000" w:themeColor="text1"/>
              </w:rPr>
              <w:t>Dílčí</w:t>
            </w:r>
            <w:r w:rsidRPr="00722BDB">
              <w:rPr>
                <w:rFonts w:ascii="Garamond" w:eastAsia="Verdana" w:hAnsi="Garamond" w:cs="Verdana"/>
                <w:b/>
                <w:color w:val="000000" w:themeColor="text1"/>
              </w:rPr>
              <w:t xml:space="preserve"> hodnotící </w:t>
            </w:r>
            <w:r w:rsidRPr="00722BDB">
              <w:rPr>
                <w:rFonts w:ascii="Garamond" w:hAnsi="Garamond"/>
                <w:b/>
                <w:color w:val="000000" w:themeColor="text1"/>
              </w:rPr>
              <w:t>kritéria</w:t>
            </w:r>
          </w:p>
        </w:tc>
        <w:tc>
          <w:tcPr>
            <w:tcW w:w="1790"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FB3452" w:rsidRPr="00722BDB" w:rsidRDefault="00FB3452" w:rsidP="00E251B4">
            <w:pPr>
              <w:snapToGrid w:val="0"/>
              <w:spacing w:after="60"/>
              <w:jc w:val="center"/>
              <w:rPr>
                <w:rFonts w:ascii="Garamond" w:hAnsi="Garamond" w:cs="Arial"/>
                <w:b/>
                <w:color w:val="000000" w:themeColor="text1"/>
              </w:rPr>
            </w:pPr>
            <w:r w:rsidRPr="00722BDB">
              <w:rPr>
                <w:rFonts w:ascii="Garamond" w:hAnsi="Garamond" w:cs="Arial"/>
                <w:b/>
                <w:color w:val="000000" w:themeColor="text1"/>
              </w:rPr>
              <w:t>Váha</w:t>
            </w:r>
          </w:p>
        </w:tc>
      </w:tr>
      <w:tr w:rsidR="00722BDB" w:rsidRPr="00722BDB" w:rsidTr="00E251B4">
        <w:trPr>
          <w:cantSplit/>
          <w:trHeight w:val="413"/>
        </w:trPr>
        <w:tc>
          <w:tcPr>
            <w:tcW w:w="993" w:type="dxa"/>
            <w:tcBorders>
              <w:top w:val="single" w:sz="4" w:space="0" w:color="000000"/>
              <w:left w:val="single" w:sz="4" w:space="0" w:color="000000"/>
              <w:bottom w:val="single" w:sz="4" w:space="0" w:color="000000"/>
            </w:tcBorders>
            <w:shd w:val="clear" w:color="auto" w:fill="auto"/>
            <w:vAlign w:val="center"/>
          </w:tcPr>
          <w:p w:rsidR="00FB3452" w:rsidRPr="00722BDB" w:rsidRDefault="00FB3452" w:rsidP="00E251B4">
            <w:pPr>
              <w:snapToGrid w:val="0"/>
              <w:spacing w:after="60"/>
              <w:jc w:val="center"/>
              <w:rPr>
                <w:rFonts w:ascii="Garamond" w:hAnsi="Garamond" w:cs="Arial"/>
                <w:color w:val="000000" w:themeColor="text1"/>
              </w:rPr>
            </w:pPr>
            <w:r w:rsidRPr="00722BDB">
              <w:rPr>
                <w:rFonts w:ascii="Garamond" w:hAnsi="Garamond" w:cs="Arial"/>
                <w:color w:val="000000" w:themeColor="text1"/>
              </w:rPr>
              <w:t>1.</w:t>
            </w:r>
          </w:p>
        </w:tc>
        <w:tc>
          <w:tcPr>
            <w:tcW w:w="6378" w:type="dxa"/>
            <w:tcBorders>
              <w:top w:val="single" w:sz="4" w:space="0" w:color="000000"/>
              <w:left w:val="single" w:sz="4" w:space="0" w:color="000000"/>
              <w:bottom w:val="single" w:sz="4" w:space="0" w:color="000000"/>
            </w:tcBorders>
            <w:shd w:val="clear" w:color="auto" w:fill="auto"/>
            <w:vAlign w:val="center"/>
          </w:tcPr>
          <w:p w:rsidR="00FB3452" w:rsidRPr="00722BDB" w:rsidRDefault="00FB3452" w:rsidP="00FB3452">
            <w:pPr>
              <w:snapToGrid w:val="0"/>
              <w:spacing w:after="60"/>
              <w:rPr>
                <w:rFonts w:ascii="Garamond" w:hAnsi="Garamond"/>
                <w:color w:val="000000" w:themeColor="text1"/>
              </w:rPr>
            </w:pPr>
            <w:r w:rsidRPr="00722BDB">
              <w:rPr>
                <w:rFonts w:ascii="Garamond" w:hAnsi="Garamond"/>
                <w:color w:val="000000" w:themeColor="text1"/>
              </w:rPr>
              <w:t>K</w:t>
            </w:r>
            <w:r w:rsidRPr="00722BDB">
              <w:rPr>
                <w:rFonts w:ascii="Garamond" w:hAnsi="Garamond"/>
                <w:bCs/>
                <w:color w:val="000000" w:themeColor="text1"/>
              </w:rPr>
              <w:t>apacita diskového pole</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3452" w:rsidRPr="00722BDB" w:rsidRDefault="00FB3452" w:rsidP="00E251B4">
            <w:pPr>
              <w:snapToGrid w:val="0"/>
              <w:spacing w:after="60"/>
              <w:jc w:val="center"/>
              <w:rPr>
                <w:rFonts w:ascii="Garamond" w:hAnsi="Garamond" w:cs="Arial"/>
                <w:color w:val="000000" w:themeColor="text1"/>
              </w:rPr>
            </w:pPr>
            <w:r w:rsidRPr="00722BDB">
              <w:rPr>
                <w:rFonts w:ascii="Garamond" w:hAnsi="Garamond" w:cs="Arial"/>
                <w:color w:val="000000" w:themeColor="text1"/>
              </w:rPr>
              <w:t>80 %</w:t>
            </w:r>
          </w:p>
        </w:tc>
      </w:tr>
      <w:tr w:rsidR="001B2141" w:rsidRPr="00722BDB" w:rsidTr="00E251B4">
        <w:trPr>
          <w:cantSplit/>
          <w:trHeight w:val="413"/>
        </w:trPr>
        <w:tc>
          <w:tcPr>
            <w:tcW w:w="993" w:type="dxa"/>
            <w:tcBorders>
              <w:top w:val="single" w:sz="4" w:space="0" w:color="000000"/>
              <w:left w:val="single" w:sz="4" w:space="0" w:color="000000"/>
              <w:bottom w:val="single" w:sz="4" w:space="0" w:color="000000"/>
            </w:tcBorders>
            <w:shd w:val="clear" w:color="auto" w:fill="auto"/>
            <w:vAlign w:val="center"/>
          </w:tcPr>
          <w:p w:rsidR="00FB3452" w:rsidRPr="00722BDB" w:rsidRDefault="00FB3452" w:rsidP="00E251B4">
            <w:pPr>
              <w:snapToGrid w:val="0"/>
              <w:spacing w:after="60"/>
              <w:jc w:val="center"/>
              <w:rPr>
                <w:rFonts w:ascii="Garamond" w:hAnsi="Garamond" w:cs="Arial"/>
                <w:color w:val="000000" w:themeColor="text1"/>
              </w:rPr>
            </w:pPr>
            <w:r w:rsidRPr="00722BDB">
              <w:rPr>
                <w:rFonts w:ascii="Garamond" w:hAnsi="Garamond" w:cs="Arial"/>
                <w:color w:val="000000" w:themeColor="text1"/>
              </w:rPr>
              <w:t>2.</w:t>
            </w:r>
          </w:p>
        </w:tc>
        <w:tc>
          <w:tcPr>
            <w:tcW w:w="6378" w:type="dxa"/>
            <w:tcBorders>
              <w:top w:val="single" w:sz="4" w:space="0" w:color="000000"/>
              <w:left w:val="single" w:sz="4" w:space="0" w:color="000000"/>
              <w:bottom w:val="single" w:sz="4" w:space="0" w:color="000000"/>
            </w:tcBorders>
            <w:shd w:val="clear" w:color="auto" w:fill="auto"/>
            <w:vAlign w:val="center"/>
          </w:tcPr>
          <w:p w:rsidR="00FB3452" w:rsidRPr="00722BDB" w:rsidRDefault="00FB3452" w:rsidP="00E251B4">
            <w:pPr>
              <w:snapToGrid w:val="0"/>
              <w:spacing w:after="60"/>
              <w:rPr>
                <w:rFonts w:ascii="Garamond" w:hAnsi="Garamond"/>
                <w:b/>
                <w:color w:val="000000" w:themeColor="text1"/>
              </w:rPr>
            </w:pPr>
            <w:r w:rsidRPr="00722BDB">
              <w:rPr>
                <w:rFonts w:ascii="Garamond" w:hAnsi="Garamond" w:cs="Arial"/>
                <w:color w:val="000000" w:themeColor="text1"/>
              </w:rPr>
              <w:t>Nabídková cena v Kč</w:t>
            </w:r>
            <w:r w:rsidRPr="00722BDB">
              <w:rPr>
                <w:rFonts w:ascii="Garamond" w:hAnsi="Garamond"/>
                <w:color w:val="000000" w:themeColor="text1"/>
              </w:rPr>
              <w:t xml:space="preserve"> bez DPH</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3452" w:rsidRPr="00722BDB" w:rsidRDefault="00FB3452" w:rsidP="00E251B4">
            <w:pPr>
              <w:snapToGrid w:val="0"/>
              <w:spacing w:after="60"/>
              <w:jc w:val="center"/>
              <w:rPr>
                <w:rFonts w:ascii="Garamond" w:hAnsi="Garamond" w:cs="Arial"/>
                <w:color w:val="000000" w:themeColor="text1"/>
              </w:rPr>
            </w:pPr>
            <w:r w:rsidRPr="00722BDB">
              <w:rPr>
                <w:rFonts w:ascii="Garamond" w:hAnsi="Garamond" w:cs="Arial"/>
                <w:color w:val="000000" w:themeColor="text1"/>
              </w:rPr>
              <w:t>20 %</w:t>
            </w:r>
          </w:p>
        </w:tc>
      </w:tr>
    </w:tbl>
    <w:p w:rsidR="00FB3452" w:rsidRPr="00722BDB" w:rsidRDefault="00FB3452" w:rsidP="00FB3452">
      <w:pPr>
        <w:tabs>
          <w:tab w:val="left" w:pos="1985"/>
          <w:tab w:val="left" w:pos="4253"/>
        </w:tabs>
        <w:spacing w:after="120"/>
        <w:jc w:val="both"/>
        <w:rPr>
          <w:rFonts w:ascii="Garamond" w:hAnsi="Garamond"/>
          <w:b/>
          <w:color w:val="000000" w:themeColor="text1"/>
        </w:rPr>
      </w:pPr>
    </w:p>
    <w:p w:rsidR="005D6342" w:rsidRPr="00722BDB" w:rsidRDefault="00A5599A" w:rsidP="00281DD0">
      <w:pPr>
        <w:pStyle w:val="Nadpis2"/>
        <w:spacing w:before="240" w:after="120"/>
        <w:ind w:left="425" w:hanging="426"/>
        <w:rPr>
          <w:rFonts w:ascii="Garamond" w:hAnsi="Garamond"/>
          <w:color w:val="000000" w:themeColor="text1"/>
          <w:sz w:val="22"/>
          <w:szCs w:val="22"/>
        </w:rPr>
      </w:pPr>
      <w:bookmarkStart w:id="43" w:name="_Toc377734766"/>
      <w:bookmarkStart w:id="44" w:name="_Toc378837905"/>
      <w:r w:rsidRPr="00722BDB">
        <w:rPr>
          <w:rFonts w:ascii="Garamond" w:hAnsi="Garamond"/>
          <w:color w:val="000000" w:themeColor="text1"/>
          <w:sz w:val="22"/>
          <w:szCs w:val="22"/>
        </w:rPr>
        <w:t>9.2</w:t>
      </w:r>
      <w:r w:rsidRPr="00722BDB">
        <w:rPr>
          <w:rFonts w:ascii="Garamond" w:hAnsi="Garamond"/>
          <w:color w:val="000000" w:themeColor="text1"/>
          <w:sz w:val="22"/>
          <w:szCs w:val="22"/>
        </w:rPr>
        <w:tab/>
      </w:r>
      <w:r w:rsidR="00C577CE" w:rsidRPr="00722BDB">
        <w:rPr>
          <w:rFonts w:ascii="Garamond" w:hAnsi="Garamond"/>
          <w:color w:val="000000" w:themeColor="text1"/>
          <w:sz w:val="22"/>
          <w:szCs w:val="22"/>
        </w:rPr>
        <w:t>METODA VYHODNOCENÍ NABÍDEK</w:t>
      </w:r>
      <w:bookmarkEnd w:id="43"/>
      <w:bookmarkEnd w:id="44"/>
    </w:p>
    <w:p w:rsidR="00FB3452" w:rsidRPr="00722BDB" w:rsidRDefault="00FB3452" w:rsidP="00722BDB">
      <w:pPr>
        <w:spacing w:after="120"/>
        <w:ind w:left="432"/>
        <w:jc w:val="both"/>
        <w:rPr>
          <w:rFonts w:ascii="Garamond" w:hAnsi="Garamond"/>
        </w:rPr>
      </w:pPr>
      <w:r w:rsidRPr="00722BDB">
        <w:rPr>
          <w:rFonts w:ascii="Garamond" w:hAnsi="Garamond"/>
        </w:rPr>
        <w:t xml:space="preserve">V rámci dílčího kritéria č. 1 (Kapacita diskového pole) bude Zadavatel hodnotit celkovou kapacitu diskového pole. Pro účely této zadávací dokumentace se tímto rozumí celková nominální disková kapacita diskového pole. Dodavatel je povinen uvést celkovou kapacitu diskového pole </w:t>
      </w:r>
      <w:r w:rsidR="000F5D24" w:rsidRPr="00722BDB">
        <w:rPr>
          <w:rFonts w:ascii="Garamond" w:hAnsi="Garamond"/>
        </w:rPr>
        <w:t>v </w:t>
      </w:r>
      <w:proofErr w:type="spellStart"/>
      <w:r w:rsidR="00516AC4" w:rsidRPr="00722BDB">
        <w:rPr>
          <w:rFonts w:ascii="Garamond" w:hAnsi="Garamond"/>
        </w:rPr>
        <w:t>ter</w:t>
      </w:r>
      <w:r w:rsidR="001B2141" w:rsidRPr="00722BDB">
        <w:rPr>
          <w:rFonts w:ascii="Garamond" w:hAnsi="Garamond"/>
        </w:rPr>
        <w:t>aby</w:t>
      </w:r>
      <w:r w:rsidR="00516AC4" w:rsidRPr="00722BDB">
        <w:rPr>
          <w:rFonts w:ascii="Garamond" w:hAnsi="Garamond"/>
        </w:rPr>
        <w:t>tech</w:t>
      </w:r>
      <w:proofErr w:type="spellEnd"/>
      <w:r w:rsidR="00516AC4" w:rsidRPr="00722BDB">
        <w:rPr>
          <w:rFonts w:ascii="Garamond" w:hAnsi="Garamond"/>
        </w:rPr>
        <w:t xml:space="preserve"> [TB]</w:t>
      </w:r>
      <w:r w:rsidRPr="00722BDB">
        <w:rPr>
          <w:rFonts w:ascii="Garamond" w:hAnsi="Garamond"/>
        </w:rPr>
        <w:t xml:space="preserve">. </w:t>
      </w:r>
    </w:p>
    <w:p w:rsidR="00FB3452" w:rsidRPr="00722BDB" w:rsidRDefault="00FB3452" w:rsidP="00722BDB">
      <w:pPr>
        <w:spacing w:after="120"/>
        <w:ind w:left="432"/>
        <w:jc w:val="both"/>
        <w:rPr>
          <w:rFonts w:ascii="Garamond" w:hAnsi="Garamond"/>
        </w:rPr>
      </w:pPr>
      <w:r w:rsidRPr="00722BDB">
        <w:rPr>
          <w:rFonts w:ascii="Garamond" w:hAnsi="Garamond"/>
        </w:rPr>
        <w:t xml:space="preserve">Nabídce s nejvyšší celkovou kapacitou diskového pole ze všech nabídek bude přiděleno </w:t>
      </w:r>
      <w:r w:rsidR="00722BDB" w:rsidRPr="00722BDB">
        <w:rPr>
          <w:rFonts w:ascii="Garamond" w:hAnsi="Garamond"/>
        </w:rPr>
        <w:t xml:space="preserve">80 </w:t>
      </w:r>
      <w:r w:rsidRPr="00722BDB">
        <w:rPr>
          <w:rFonts w:ascii="Garamond" w:hAnsi="Garamond"/>
        </w:rPr>
        <w:t>bodů, ostatní nabídky budou hodnoceny následujícím způsobem:</w:t>
      </w:r>
    </w:p>
    <w:p w:rsidR="00FB3452" w:rsidRPr="00722BDB" w:rsidRDefault="00FB3452" w:rsidP="00722BDB">
      <w:pPr>
        <w:spacing w:after="120"/>
        <w:ind w:left="432"/>
        <w:jc w:val="both"/>
        <w:rPr>
          <w:rFonts w:ascii="Garamond" w:hAnsi="Garamond"/>
        </w:rPr>
      </w:pPr>
    </w:p>
    <w:p w:rsidR="00FB3452" w:rsidRPr="00722BDB" w:rsidRDefault="00FB3452" w:rsidP="00722BDB">
      <w:pPr>
        <w:spacing w:after="120"/>
        <w:ind w:left="432"/>
        <w:jc w:val="both"/>
        <w:rPr>
          <w:rFonts w:ascii="Garamond" w:hAnsi="Garamond"/>
        </w:rPr>
      </w:pPr>
      <w:r w:rsidRPr="00722BDB">
        <w:rPr>
          <w:rFonts w:ascii="Garamond" w:hAnsi="Garamond"/>
        </w:rPr>
        <w:t>Počet bodů kritéria =</w:t>
      </w:r>
      <w:r w:rsidR="007B58C6">
        <w:rPr>
          <w:rFonts w:ascii="Garamond" w:hAnsi="Garamond"/>
        </w:rPr>
        <w:t xml:space="preserve"> </w:t>
      </w:r>
      <w:r w:rsidR="00722BDB" w:rsidRPr="00722BDB">
        <w:rPr>
          <w:rFonts w:ascii="Garamond" w:hAnsi="Garamond"/>
        </w:rPr>
        <w:t xml:space="preserve">80 </w:t>
      </w:r>
      <w:r w:rsidRPr="00722BDB">
        <w:rPr>
          <w:rFonts w:ascii="Garamond" w:hAnsi="Garamond"/>
        </w:rPr>
        <w:t xml:space="preserve">* </w:t>
      </w:r>
      <m:oMath>
        <m:f>
          <m:fPr>
            <m:ctrlPr>
              <w:rPr>
                <w:rFonts w:ascii="Cambria Math" w:hAnsi="Cambria Math"/>
              </w:rPr>
            </m:ctrlPr>
          </m:fPr>
          <m:num>
            <m:r>
              <m:rPr>
                <m:sty m:val="p"/>
              </m:rPr>
              <w:rPr>
                <w:rFonts w:ascii="Cambria Math" w:hAnsi="Cambria Math" w:cs="Cambria Math"/>
              </w:rPr>
              <m:t>h</m:t>
            </m:r>
            <m:r>
              <m:rPr>
                <m:sty m:val="p"/>
              </m:rPr>
              <w:rPr>
                <w:rFonts w:ascii="Cambria Math" w:hAnsi="Cambria Math"/>
              </w:rPr>
              <m:t>odnota nabídky</m:t>
            </m:r>
          </m:num>
          <m:den>
            <m:r>
              <m:rPr>
                <m:sty m:val="p"/>
              </m:rPr>
              <w:rPr>
                <w:rFonts w:ascii="Cambria Math" w:hAnsi="Cambria Math"/>
              </w:rPr>
              <m:t>hodnota nejvhodnější nabídky</m:t>
            </m:r>
          </m:den>
        </m:f>
      </m:oMath>
    </w:p>
    <w:p w:rsidR="00FB3452" w:rsidRPr="00722BDB" w:rsidRDefault="00FB3452" w:rsidP="00722BDB">
      <w:pPr>
        <w:spacing w:after="120"/>
        <w:ind w:left="432"/>
        <w:jc w:val="both"/>
        <w:rPr>
          <w:rFonts w:ascii="Garamond" w:hAnsi="Garamond"/>
        </w:rPr>
      </w:pPr>
      <w:r w:rsidRPr="00722BDB">
        <w:rPr>
          <w:rFonts w:ascii="Garamond" w:hAnsi="Garamond"/>
        </w:rPr>
        <w:t>Získaný počet bodů bude</w:t>
      </w:r>
      <w:r w:rsidR="00722BDB" w:rsidRPr="00722BDB">
        <w:rPr>
          <w:rFonts w:ascii="Garamond" w:hAnsi="Garamond"/>
        </w:rPr>
        <w:t xml:space="preserve"> </w:t>
      </w:r>
      <w:r w:rsidRPr="00722BDB">
        <w:rPr>
          <w:rFonts w:ascii="Garamond" w:hAnsi="Garamond"/>
        </w:rPr>
        <w:t>matematicky zaokrouhlen na dvě desetinná místa.</w:t>
      </w:r>
    </w:p>
    <w:p w:rsidR="00516AC4" w:rsidRPr="00722BDB" w:rsidRDefault="00516AC4" w:rsidP="00722BDB">
      <w:pPr>
        <w:spacing w:after="120"/>
        <w:ind w:left="432"/>
        <w:jc w:val="both"/>
        <w:rPr>
          <w:rFonts w:ascii="Garamond" w:hAnsi="Garamond"/>
        </w:rPr>
      </w:pPr>
    </w:p>
    <w:p w:rsidR="00FB3452" w:rsidRPr="00722BDB" w:rsidRDefault="00FB3452" w:rsidP="00722BDB">
      <w:pPr>
        <w:spacing w:after="120"/>
        <w:ind w:left="432"/>
        <w:jc w:val="both"/>
        <w:rPr>
          <w:rFonts w:ascii="Garamond" w:hAnsi="Garamond"/>
        </w:rPr>
      </w:pPr>
      <w:r w:rsidRPr="00722BDB">
        <w:rPr>
          <w:rFonts w:ascii="Garamond" w:hAnsi="Garamond"/>
        </w:rPr>
        <w:t xml:space="preserve">V rámci dílčího kritéria č. 2 (Nabídková cena v Kč bez DPH) bude Zadavatel </w:t>
      </w:r>
      <w:r w:rsidR="007B58C6">
        <w:rPr>
          <w:rFonts w:ascii="Garamond" w:hAnsi="Garamond"/>
        </w:rPr>
        <w:t xml:space="preserve">hodnotit </w:t>
      </w:r>
      <w:r w:rsidRPr="00722BDB">
        <w:rPr>
          <w:rFonts w:ascii="Garamond" w:hAnsi="Garamond"/>
        </w:rPr>
        <w:t>nejnižší nabídkovou cenu v Kč bez DPH za celý předmět plnění veřejné zakázky. Výše nabídkové ceny bude hodnocena následujícím způsobem:</w:t>
      </w:r>
    </w:p>
    <w:p w:rsidR="00FB3452" w:rsidRPr="00722BDB" w:rsidRDefault="00FB3452" w:rsidP="00722BDB">
      <w:pPr>
        <w:spacing w:after="120"/>
        <w:ind w:left="432"/>
        <w:jc w:val="both"/>
        <w:rPr>
          <w:rFonts w:ascii="Garamond" w:hAnsi="Garamond"/>
        </w:rPr>
      </w:pPr>
      <w:r w:rsidRPr="00722BDB">
        <w:rPr>
          <w:rFonts w:ascii="Garamond" w:hAnsi="Garamond"/>
        </w:rPr>
        <w:t xml:space="preserve">Nabídce s nejnižší nabídkovou cenou ze všech hodnocených nabídek bude přiřazeno </w:t>
      </w:r>
      <w:r w:rsidR="00722BDB" w:rsidRPr="00722BDB">
        <w:rPr>
          <w:rFonts w:ascii="Garamond" w:hAnsi="Garamond"/>
        </w:rPr>
        <w:t xml:space="preserve">20 </w:t>
      </w:r>
      <w:r w:rsidRPr="00722BDB">
        <w:rPr>
          <w:rFonts w:ascii="Garamond" w:hAnsi="Garamond"/>
        </w:rPr>
        <w:t xml:space="preserve">bodů, každé další nabídce s vyšší nabídkovou cenou potom počet bodů, který odpovídá vzorci: </w:t>
      </w:r>
    </w:p>
    <w:p w:rsidR="00FB3452" w:rsidRPr="00722BDB" w:rsidRDefault="00FB3452" w:rsidP="00722BDB">
      <w:pPr>
        <w:spacing w:after="120"/>
        <w:ind w:left="432"/>
        <w:jc w:val="both"/>
        <w:rPr>
          <w:rFonts w:ascii="Garamond" w:hAnsi="Garamond"/>
        </w:rPr>
      </w:pPr>
      <w:r w:rsidRPr="00722BDB">
        <w:rPr>
          <w:rFonts w:ascii="Garamond" w:hAnsi="Garamond"/>
        </w:rPr>
        <w:t xml:space="preserve">Počet bodů kritéria = </w:t>
      </w:r>
      <w:r w:rsidR="00722BDB" w:rsidRPr="00722BDB">
        <w:rPr>
          <w:rFonts w:ascii="Garamond" w:hAnsi="Garamond"/>
        </w:rPr>
        <w:t xml:space="preserve">20 </w:t>
      </w:r>
      <w:r w:rsidRPr="00722BDB">
        <w:rPr>
          <w:rFonts w:ascii="Garamond" w:hAnsi="Garamond"/>
        </w:rPr>
        <w:t xml:space="preserve">*  </w:t>
      </w:r>
      <m:oMath>
        <m:f>
          <m:fPr>
            <m:ctrlPr>
              <w:rPr>
                <w:rFonts w:ascii="Cambria Math" w:hAnsi="Cambria Math"/>
              </w:rPr>
            </m:ctrlPr>
          </m:fPr>
          <m:num>
            <m:r>
              <m:rPr>
                <m:sty m:val="p"/>
              </m:rPr>
              <w:rPr>
                <w:rFonts w:ascii="Cambria Math" w:hAnsi="Cambria Math"/>
              </w:rPr>
              <m:t xml:space="preserve">  výše nejnižší nabídkové ceny ze všech nabídek </m:t>
            </m:r>
          </m:num>
          <m:den>
            <m:r>
              <m:rPr>
                <m:sty m:val="p"/>
              </m:rPr>
              <w:rPr>
                <w:rFonts w:ascii="Cambria Math" w:hAnsi="Cambria Math"/>
              </w:rPr>
              <m:t>výše hodnocené nabídkové ceny</m:t>
            </m:r>
          </m:den>
        </m:f>
      </m:oMath>
    </w:p>
    <w:p w:rsidR="00FB3452" w:rsidRPr="00722BDB" w:rsidRDefault="00FB3452" w:rsidP="00722BDB">
      <w:pPr>
        <w:spacing w:after="120"/>
        <w:ind w:left="432"/>
        <w:jc w:val="both"/>
        <w:rPr>
          <w:rFonts w:ascii="Garamond" w:hAnsi="Garamond"/>
        </w:rPr>
      </w:pPr>
      <w:r w:rsidRPr="00722BDB">
        <w:rPr>
          <w:rFonts w:ascii="Garamond" w:hAnsi="Garamond"/>
        </w:rPr>
        <w:t>Získaný počet bodů bude matematicky zaokrouhlen na dvě desetinná místa.</w:t>
      </w:r>
    </w:p>
    <w:p w:rsidR="00FB3452" w:rsidRPr="00722BDB" w:rsidRDefault="00FB3452" w:rsidP="00722BDB">
      <w:pPr>
        <w:spacing w:after="120"/>
        <w:ind w:left="432"/>
        <w:jc w:val="both"/>
        <w:rPr>
          <w:rFonts w:ascii="Garamond" w:hAnsi="Garamond"/>
        </w:rPr>
      </w:pPr>
    </w:p>
    <w:p w:rsidR="00FB3452" w:rsidRPr="00722BDB" w:rsidRDefault="00FB3452" w:rsidP="00722BDB">
      <w:pPr>
        <w:spacing w:after="120"/>
        <w:ind w:left="432"/>
        <w:jc w:val="both"/>
        <w:rPr>
          <w:rFonts w:ascii="Garamond" w:hAnsi="Garamond"/>
        </w:rPr>
      </w:pPr>
      <w:r w:rsidRPr="00722BDB">
        <w:rPr>
          <w:rFonts w:ascii="Garamond" w:hAnsi="Garamond"/>
        </w:rPr>
        <w:t>Celkový počet získaných bodů bude dán součtem bodů, tj. bodových hodnot získaných v jednotlivých dílčích kritériích. Nabídka, která získá nejvyšší celkový počet bodů, bude vyhodnocena jako ekonomicky nejvýhodnější. Ostatní nabídky budou seřazeny dle počtu získaných celkových bodů sestupně za ekonomicky nejvýhodnější nabídkou.</w:t>
      </w:r>
    </w:p>
    <w:p w:rsidR="00722BDB" w:rsidRPr="00E10DD8" w:rsidRDefault="00722BDB" w:rsidP="00722BDB">
      <w:pPr>
        <w:autoSpaceDE w:val="0"/>
        <w:autoSpaceDN w:val="0"/>
        <w:adjustRightInd w:val="0"/>
        <w:spacing w:after="0" w:line="240" w:lineRule="auto"/>
        <w:ind w:left="425"/>
        <w:jc w:val="both"/>
        <w:rPr>
          <w:rFonts w:ascii="Garamond" w:hAnsi="Garamond" w:cs="Garamond"/>
          <w:color w:val="000000"/>
        </w:rPr>
      </w:pPr>
      <w:r w:rsidRPr="00E10DD8">
        <w:rPr>
          <w:rFonts w:ascii="Garamond" w:hAnsi="Garamond" w:cs="Garamond"/>
          <w:color w:val="000000"/>
        </w:rPr>
        <w:lastRenderedPageBreak/>
        <w:t>V případě shody</w:t>
      </w:r>
      <w:r w:rsidR="00E10DD8">
        <w:rPr>
          <w:rFonts w:ascii="Garamond" w:hAnsi="Garamond" w:cs="Garamond"/>
          <w:color w:val="000000"/>
        </w:rPr>
        <w:t xml:space="preserve"> celkového počtu získaných bodů u</w:t>
      </w:r>
      <w:r w:rsidRPr="00E10DD8">
        <w:rPr>
          <w:rFonts w:ascii="Garamond" w:hAnsi="Garamond" w:cs="Garamond"/>
          <w:color w:val="000000"/>
        </w:rPr>
        <w:t xml:space="preserve"> dvou či více nabídek rozhodne o</w:t>
      </w:r>
      <w:r w:rsidR="00E10DD8">
        <w:rPr>
          <w:rFonts w:ascii="Garamond" w:hAnsi="Garamond" w:cs="Garamond"/>
          <w:color w:val="000000"/>
        </w:rPr>
        <w:t xml:space="preserve"> konečném</w:t>
      </w:r>
      <w:r w:rsidRPr="00E10DD8">
        <w:rPr>
          <w:rFonts w:ascii="Garamond" w:hAnsi="Garamond" w:cs="Garamond"/>
          <w:color w:val="000000"/>
        </w:rPr>
        <w:t xml:space="preserve"> pořadí los, přičemž losování proběhne za účasti dodavatelů, </w:t>
      </w:r>
      <w:r w:rsidR="00E10DD8">
        <w:rPr>
          <w:rFonts w:ascii="Garamond" w:hAnsi="Garamond" w:cs="Garamond"/>
          <w:color w:val="000000"/>
        </w:rPr>
        <w:t>jejichž nabídky získaly shodný celkový počet bodů.</w:t>
      </w:r>
      <w:r w:rsidRPr="00E10DD8">
        <w:rPr>
          <w:rFonts w:ascii="Garamond" w:hAnsi="Garamond" w:cs="Garamond"/>
          <w:color w:val="000000"/>
        </w:rPr>
        <w:t xml:space="preserve"> O termínu losování budou tito </w:t>
      </w:r>
      <w:r w:rsidR="00E10DD8" w:rsidRPr="00E10DD8">
        <w:rPr>
          <w:rFonts w:ascii="Garamond" w:hAnsi="Garamond" w:cs="Garamond"/>
          <w:color w:val="000000"/>
        </w:rPr>
        <w:t>D</w:t>
      </w:r>
      <w:r w:rsidRPr="00E10DD8">
        <w:rPr>
          <w:rFonts w:ascii="Garamond" w:hAnsi="Garamond" w:cs="Garamond"/>
          <w:color w:val="000000"/>
        </w:rPr>
        <w:t>odavatelé Zadavatelem písemně vyrozuměni nejméně 3 pracovní dny předem.</w:t>
      </w:r>
    </w:p>
    <w:p w:rsidR="007B58C6" w:rsidRDefault="007B58C6" w:rsidP="00722BDB">
      <w:pPr>
        <w:autoSpaceDE w:val="0"/>
        <w:autoSpaceDN w:val="0"/>
        <w:adjustRightInd w:val="0"/>
        <w:spacing w:after="0" w:line="240" w:lineRule="auto"/>
        <w:ind w:left="425"/>
        <w:jc w:val="both"/>
        <w:rPr>
          <w:rFonts w:ascii="Garamond" w:hAnsi="Garamond" w:cs="Garamond"/>
          <w:color w:val="000000"/>
        </w:rPr>
      </w:pPr>
    </w:p>
    <w:p w:rsidR="004200D7" w:rsidRPr="004200D7" w:rsidRDefault="00E10DD8" w:rsidP="00A5599A">
      <w:pPr>
        <w:pStyle w:val="Nadpis1"/>
        <w:spacing w:before="600" w:after="120"/>
        <w:ind w:left="431" w:hanging="431"/>
        <w:jc w:val="both"/>
        <w:rPr>
          <w:rFonts w:ascii="Garamond" w:hAnsi="Garamond" w:cs="Garamond"/>
          <w:color w:val="000000"/>
          <w:sz w:val="28"/>
        </w:rPr>
      </w:pPr>
      <w:r>
        <w:rPr>
          <w:rFonts w:ascii="Garamond" w:hAnsi="Garamond"/>
          <w:sz w:val="28"/>
        </w:rPr>
        <w:t>1</w:t>
      </w:r>
      <w:r w:rsidR="00A5599A">
        <w:rPr>
          <w:rFonts w:ascii="Garamond" w:hAnsi="Garamond"/>
          <w:sz w:val="28"/>
        </w:rPr>
        <w:t>0</w:t>
      </w:r>
      <w:r w:rsidR="00A5599A">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 xml:space="preserve">Zadavatel může v souladu s </w:t>
      </w:r>
      <w:proofErr w:type="spellStart"/>
      <w:r w:rsidRPr="004200D7">
        <w:rPr>
          <w:rFonts w:ascii="Garamond" w:hAnsi="Garamond" w:cs="Garamond"/>
          <w:color w:val="000000"/>
        </w:rPr>
        <w:t>ust</w:t>
      </w:r>
      <w:proofErr w:type="spellEnd"/>
      <w:r w:rsidRPr="004200D7">
        <w:rPr>
          <w:rFonts w:ascii="Garamond" w:hAnsi="Garamond" w:cs="Garamond"/>
          <w:color w:val="000000"/>
        </w:rPr>
        <w: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w:t>
      </w:r>
      <w:r w:rsidR="008C4636">
        <w:rPr>
          <w:rFonts w:ascii="Garamond" w:hAnsi="Garamond"/>
        </w:rPr>
        <w:t xml:space="preserve"> </w:t>
      </w:r>
      <w:r w:rsidR="00830196" w:rsidRPr="00F007F1">
        <w:rPr>
          <w:rFonts w:ascii="Garamond" w:hAnsi="Garamond"/>
        </w:rPr>
        <w:t xml:space="preserve">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Math">
    <w:panose1 w:val="02040503050406030204"/>
    <w:charset w:val="EE"/>
    <w:family w:val="roman"/>
    <w:pitch w:val="variable"/>
    <w:sig w:usb0="E00002FF" w:usb1="420024FF" w:usb2="00000000"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9D4908" w:rsidP="00DC38D8">
    <w:pPr>
      <w:pStyle w:val="Zpat"/>
      <w:jc w:val="center"/>
    </w:pPr>
    <w:r>
      <w:rPr>
        <w:noProof/>
      </w:rPr>
      <w:drawing>
        <wp:inline distT="0" distB="0" distL="0" distR="0" wp14:anchorId="21BA5111" wp14:editId="03C4B400">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0F5D24"/>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141"/>
    <w:rsid w:val="001B2927"/>
    <w:rsid w:val="001B2EC6"/>
    <w:rsid w:val="001B38D3"/>
    <w:rsid w:val="001B5139"/>
    <w:rsid w:val="001B6062"/>
    <w:rsid w:val="001B6D34"/>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16AC4"/>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283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2BDB"/>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97B31"/>
    <w:rsid w:val="007A1F3A"/>
    <w:rsid w:val="007A2A24"/>
    <w:rsid w:val="007A42BD"/>
    <w:rsid w:val="007A78DA"/>
    <w:rsid w:val="007A7BB0"/>
    <w:rsid w:val="007B01B0"/>
    <w:rsid w:val="007B4D72"/>
    <w:rsid w:val="007B58C6"/>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2E46"/>
    <w:rsid w:val="008C3C3A"/>
    <w:rsid w:val="008C4636"/>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490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3C7"/>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0FE8"/>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1E17"/>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0DD8"/>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3452"/>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0962583">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O+p7qk8b8osqhMyUXGCMvJ0VXMU=</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n6qmlkHfNpDxi8dRBg6kLfU2VYc=</DigestValue>
    </Reference>
  </SignedInfo>
  <SignatureValue>VSuJjSkMX6gaTjDGlBWTXMqY/jEK4bGv5IVV6Bdo9LR3ie2uqTi1121xwYeJS2b97tazEFRIIedv
YSg6ehysxlX7hWTPNOYQUC6NKWwmlKb1lkZDPy20T8vhjblGXVkpEGnqWj5EHL06+nhM7NzFzYKd
GyMl00NeiSZFlEv89Hhv26wSbc+NOMTJK4B+etq/kQOwbzaDg0aQ2lteKL0bFbEbH1w8ligcWvce
MURK319Pht6YX2LKZmSeDgHw7fSNEVive1c3i6/XhoYzu2r4Sj2I08Ezdw26Qq+Ld2wrQolcGNTd
qZrAN1pcLGkdsxrQ+zCsF+/y4YF2ZqGBnpg/0w==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1/BQggCkYamRKBC5C6Ez0etfg7s=</DigestValue>
      </Reference>
      <Reference URI="/word/media/image2.png?ContentType=image/png">
        <DigestMethod Algorithm="http://www.w3.org/2000/09/xmldsig#sha1"/>
        <DigestValue>+qNC2zLm0yzPiWa0rNb2ziOYQ+A=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xeJDAFiOnTMx4xU1dGx+wCrZAzM=</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+Wht1iAVGjNQfyA5AveAGydLrKY=</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6gZLaA/cnxqYZzrfv9NYK2o3ybw=</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Ws3I7I7CViNzDak4VCvE2pK/ans=</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2019-05-15T08:43:22Z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2019-05-15T08:43:22Z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0957C-E34B-4932-B3A5-2C15FF14D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2292</Words>
  <Characters>13523</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15784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3</cp:revision>
  <cp:lastPrinted>2014-08-25T12:38:00Z</cp:lastPrinted>
  <dcterms:created xsi:type="dcterms:W3CDTF">2019-05-14T11:37:00Z</dcterms:created>
  <dcterms:modified xsi:type="dcterms:W3CDTF">2019-05-14T12:14:00Z</dcterms:modified>
</cp:coreProperties>
</file>